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49F1" w14:textId="77777777" w:rsidR="00F95B33" w:rsidRDefault="00F95B33" w:rsidP="00F95B33">
      <w:pPr>
        <w:jc w:val="right"/>
        <w:rPr>
          <w:rFonts w:cs="Times New Roman"/>
          <w:sz w:val="24"/>
          <w:szCs w:val="24"/>
          <w:lang w:val="nl-NL"/>
        </w:rPr>
      </w:pPr>
      <w:bookmarkStart w:id="0" w:name="_GoBack"/>
      <w:bookmarkEnd w:id="0"/>
      <w:r>
        <w:rPr>
          <w:noProof/>
        </w:rPr>
        <w:drawing>
          <wp:inline distT="0" distB="0" distL="0" distR="0" wp14:anchorId="56BE4F5B" wp14:editId="5DF747B9">
            <wp:extent cx="908685" cy="711835"/>
            <wp:effectExtent l="0" t="0" r="5715" b="0"/>
            <wp:docPr id="7" name="Afbeelding 7"/>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711835"/>
                    </a:xfrm>
                    <a:prstGeom prst="rect">
                      <a:avLst/>
                    </a:prstGeom>
                    <a:noFill/>
                  </pic:spPr>
                </pic:pic>
              </a:graphicData>
            </a:graphic>
          </wp:inline>
        </w:drawing>
      </w:r>
    </w:p>
    <w:p w14:paraId="7E3F9948" w14:textId="77777777" w:rsidR="00930756" w:rsidRPr="00F7378D" w:rsidRDefault="00930756" w:rsidP="00E21323">
      <w:pPr>
        <w:rPr>
          <w:rFonts w:cs="Times New Roman"/>
          <w:sz w:val="24"/>
          <w:szCs w:val="24"/>
          <w:lang w:val="en-US"/>
        </w:rPr>
      </w:pPr>
    </w:p>
    <w:p w14:paraId="68E84A14" w14:textId="77777777" w:rsidR="00930756" w:rsidRPr="00F7378D" w:rsidRDefault="00930756" w:rsidP="00E21323">
      <w:pPr>
        <w:rPr>
          <w:rFonts w:cs="Times New Roman"/>
          <w:sz w:val="24"/>
          <w:szCs w:val="24"/>
          <w:lang w:val="en-US"/>
        </w:rPr>
      </w:pPr>
    </w:p>
    <w:p w14:paraId="326EC2E6" w14:textId="41729707" w:rsidR="00E21323" w:rsidRPr="00F7378D" w:rsidRDefault="00930756" w:rsidP="00E21323">
      <w:pPr>
        <w:rPr>
          <w:rFonts w:cs="Times New Roman"/>
          <w:i/>
          <w:sz w:val="24"/>
          <w:szCs w:val="24"/>
          <w:lang w:val="en-US"/>
        </w:rPr>
      </w:pPr>
      <w:r w:rsidRPr="00F7378D">
        <w:rPr>
          <w:i/>
          <w:sz w:val="24"/>
          <w:szCs w:val="24"/>
          <w:lang w:val="en-US"/>
        </w:rPr>
        <w:t>Ju</w:t>
      </w:r>
      <w:r w:rsidR="00F714B4">
        <w:rPr>
          <w:i/>
          <w:sz w:val="24"/>
          <w:szCs w:val="24"/>
          <w:lang w:val="en-US"/>
        </w:rPr>
        <w:t>ne</w:t>
      </w:r>
      <w:r w:rsidRPr="00F7378D">
        <w:rPr>
          <w:i/>
          <w:sz w:val="24"/>
          <w:szCs w:val="24"/>
          <w:lang w:val="en-US"/>
        </w:rPr>
        <w:t xml:space="preserve"> 20</w:t>
      </w:r>
      <w:r w:rsidR="00F714B4">
        <w:rPr>
          <w:i/>
          <w:sz w:val="24"/>
          <w:szCs w:val="24"/>
          <w:lang w:val="en-US"/>
        </w:rPr>
        <w:t>20</w:t>
      </w:r>
    </w:p>
    <w:p w14:paraId="5E37BF07" w14:textId="77777777" w:rsidR="00E21323" w:rsidRPr="00F7378D" w:rsidRDefault="00E21323" w:rsidP="00E21323">
      <w:pPr>
        <w:rPr>
          <w:rFonts w:cs="Times New Roman"/>
          <w:b/>
          <w:sz w:val="24"/>
          <w:szCs w:val="24"/>
          <w:u w:val="single"/>
          <w:lang w:val="en-US"/>
        </w:rPr>
      </w:pPr>
    </w:p>
    <w:p w14:paraId="1BA868B4" w14:textId="77777777" w:rsidR="00E21323" w:rsidRPr="00F7378D" w:rsidRDefault="00E6313F" w:rsidP="00E21323">
      <w:pPr>
        <w:rPr>
          <w:rFonts w:cs="Times New Roman"/>
          <w:b/>
          <w:sz w:val="24"/>
          <w:szCs w:val="24"/>
          <w:lang w:val="en-US"/>
        </w:rPr>
      </w:pPr>
      <w:r w:rsidRPr="00F7378D">
        <w:rPr>
          <w:b/>
          <w:sz w:val="24"/>
          <w:szCs w:val="24"/>
          <w:lang w:val="en-US"/>
        </w:rPr>
        <w:t xml:space="preserve">Statement regarding the use of neonicotinoids in the production of flower bulbs and perennials </w:t>
      </w:r>
    </w:p>
    <w:p w14:paraId="26C59038" w14:textId="0DD67275" w:rsidR="00E21323" w:rsidRDefault="00E21323" w:rsidP="00E21323">
      <w:pPr>
        <w:rPr>
          <w:rFonts w:cs="Times New Roman"/>
          <w:sz w:val="24"/>
          <w:szCs w:val="24"/>
          <w:lang w:val="en-US"/>
        </w:rPr>
      </w:pPr>
    </w:p>
    <w:p w14:paraId="76F1AC0C" w14:textId="77777777" w:rsidR="00111158" w:rsidRPr="00F7378D" w:rsidRDefault="00111158" w:rsidP="00E21323">
      <w:pPr>
        <w:rPr>
          <w:rFonts w:cs="Times New Roman"/>
          <w:sz w:val="24"/>
          <w:szCs w:val="24"/>
          <w:lang w:val="en-US"/>
        </w:rPr>
      </w:pPr>
    </w:p>
    <w:p w14:paraId="043A6B1F" w14:textId="77777777" w:rsidR="00E21323" w:rsidRPr="00F7378D" w:rsidRDefault="00E21323" w:rsidP="0047617C">
      <w:pPr>
        <w:pBdr>
          <w:top w:val="single" w:sz="4" w:space="1" w:color="auto"/>
          <w:left w:val="single" w:sz="4" w:space="4" w:color="auto"/>
          <w:bottom w:val="single" w:sz="4" w:space="1" w:color="auto"/>
          <w:right w:val="single" w:sz="4" w:space="4" w:color="auto"/>
        </w:pBdr>
        <w:rPr>
          <w:rFonts w:cs="Times New Roman"/>
          <w:b/>
          <w:i/>
          <w:sz w:val="24"/>
          <w:szCs w:val="24"/>
          <w:lang w:val="en-US"/>
        </w:rPr>
      </w:pPr>
      <w:r w:rsidRPr="00F7378D">
        <w:rPr>
          <w:b/>
          <w:i/>
          <w:sz w:val="24"/>
          <w:szCs w:val="24"/>
          <w:lang w:val="en-US"/>
        </w:rPr>
        <w:t>Summary</w:t>
      </w:r>
    </w:p>
    <w:p w14:paraId="502C2F45" w14:textId="1538A370" w:rsidR="0047617C" w:rsidRPr="00F7378D" w:rsidRDefault="00EC40A7" w:rsidP="0047617C">
      <w:pPr>
        <w:pBdr>
          <w:top w:val="single" w:sz="4" w:space="1" w:color="auto"/>
          <w:left w:val="single" w:sz="4" w:space="4" w:color="auto"/>
          <w:bottom w:val="single" w:sz="4" w:space="1" w:color="auto"/>
          <w:right w:val="single" w:sz="4" w:space="4" w:color="auto"/>
        </w:pBdr>
        <w:rPr>
          <w:rFonts w:cs="Times New Roman"/>
          <w:i/>
          <w:sz w:val="24"/>
          <w:szCs w:val="24"/>
          <w:lang w:val="en-US"/>
        </w:rPr>
      </w:pPr>
      <w:r>
        <w:rPr>
          <w:i/>
          <w:sz w:val="24"/>
          <w:szCs w:val="24"/>
          <w:lang w:val="en-US"/>
        </w:rPr>
        <w:t>Three</w:t>
      </w:r>
      <w:r w:rsidR="00E21323" w:rsidRPr="00F7378D">
        <w:rPr>
          <w:i/>
          <w:sz w:val="24"/>
          <w:szCs w:val="24"/>
          <w:lang w:val="en-US"/>
        </w:rPr>
        <w:t xml:space="preserve"> plant protection products containing </w:t>
      </w:r>
      <w:r w:rsidR="001F133C">
        <w:rPr>
          <w:i/>
          <w:sz w:val="24"/>
          <w:szCs w:val="24"/>
          <w:lang w:val="en-US"/>
        </w:rPr>
        <w:t>two</w:t>
      </w:r>
      <w:r w:rsidR="00E21323" w:rsidRPr="00F7378D">
        <w:rPr>
          <w:i/>
          <w:sz w:val="24"/>
          <w:szCs w:val="24"/>
          <w:lang w:val="en-US"/>
        </w:rPr>
        <w:t xml:space="preserve"> active </w:t>
      </w:r>
      <w:bookmarkStart w:id="1" w:name="_Hlk42598540"/>
      <w:r w:rsidR="00E21323" w:rsidRPr="00F7378D">
        <w:rPr>
          <w:i/>
          <w:sz w:val="24"/>
          <w:szCs w:val="24"/>
          <w:lang w:val="en-US"/>
        </w:rPr>
        <w:t xml:space="preserve">substances </w:t>
      </w:r>
      <w:bookmarkEnd w:id="1"/>
      <w:r w:rsidR="00E21323" w:rsidRPr="00F7378D">
        <w:rPr>
          <w:i/>
          <w:sz w:val="24"/>
          <w:szCs w:val="24"/>
          <w:lang w:val="en-US"/>
        </w:rPr>
        <w:t>classed as neonicotinoids were originally authori</w:t>
      </w:r>
      <w:r w:rsidR="002C4DEE" w:rsidRPr="00F7378D">
        <w:rPr>
          <w:i/>
          <w:sz w:val="24"/>
          <w:szCs w:val="24"/>
          <w:lang w:val="en-US"/>
        </w:rPr>
        <w:t>z</w:t>
      </w:r>
      <w:r w:rsidR="00E21323" w:rsidRPr="00F7378D">
        <w:rPr>
          <w:i/>
          <w:sz w:val="24"/>
          <w:szCs w:val="24"/>
          <w:lang w:val="en-US"/>
        </w:rPr>
        <w:t xml:space="preserve">ed for use in the Netherlands. </w:t>
      </w:r>
      <w:r w:rsidRPr="00E01FAB">
        <w:rPr>
          <w:rFonts w:cs="Times New Roman"/>
          <w:i/>
          <w:sz w:val="24"/>
          <w:szCs w:val="24"/>
          <w:lang w:val="en-US"/>
        </w:rPr>
        <w:t xml:space="preserve">One of these </w:t>
      </w:r>
      <w:r w:rsidR="00E01FAB" w:rsidRPr="00E01FAB">
        <w:rPr>
          <w:i/>
          <w:sz w:val="24"/>
          <w:szCs w:val="24"/>
          <w:lang w:val="en-US"/>
        </w:rPr>
        <w:t xml:space="preserve">substances </w:t>
      </w:r>
      <w:r w:rsidR="00E01FAB" w:rsidRPr="00E01FAB">
        <w:rPr>
          <w:rFonts w:cs="Times New Roman"/>
          <w:i/>
          <w:sz w:val="24"/>
          <w:szCs w:val="24"/>
          <w:lang w:val="en-US"/>
        </w:rPr>
        <w:t xml:space="preserve">has a delivery period </w:t>
      </w:r>
      <w:r w:rsidR="00607A5D">
        <w:rPr>
          <w:rFonts w:cs="Times New Roman"/>
          <w:i/>
          <w:sz w:val="24"/>
          <w:szCs w:val="24"/>
          <w:lang w:val="en-US"/>
        </w:rPr>
        <w:t>and</w:t>
      </w:r>
      <w:r w:rsidR="00E01FAB" w:rsidRPr="00E01FAB">
        <w:rPr>
          <w:rFonts w:cs="Times New Roman"/>
          <w:i/>
          <w:sz w:val="24"/>
          <w:szCs w:val="24"/>
          <w:lang w:val="en-US"/>
        </w:rPr>
        <w:t xml:space="preserve"> t</w:t>
      </w:r>
      <w:r w:rsidR="00E01FAB">
        <w:rPr>
          <w:rFonts w:cs="Times New Roman"/>
          <w:i/>
          <w:sz w:val="24"/>
          <w:szCs w:val="24"/>
          <w:lang w:val="en-US"/>
        </w:rPr>
        <w:t xml:space="preserve">erm of use until </w:t>
      </w:r>
      <w:r w:rsidRPr="00E01FAB">
        <w:rPr>
          <w:rFonts w:cs="Times New Roman"/>
          <w:i/>
          <w:sz w:val="24"/>
          <w:szCs w:val="24"/>
          <w:lang w:val="en-US"/>
        </w:rPr>
        <w:t xml:space="preserve">3 </w:t>
      </w:r>
      <w:r w:rsidR="00E01FAB">
        <w:rPr>
          <w:rFonts w:cs="Times New Roman"/>
          <w:i/>
          <w:sz w:val="24"/>
          <w:szCs w:val="24"/>
          <w:lang w:val="en-US"/>
        </w:rPr>
        <w:t>F</w:t>
      </w:r>
      <w:r w:rsidRPr="00E01FAB">
        <w:rPr>
          <w:rFonts w:cs="Times New Roman"/>
          <w:i/>
          <w:sz w:val="24"/>
          <w:szCs w:val="24"/>
          <w:lang w:val="en-US"/>
        </w:rPr>
        <w:t>ebruar</w:t>
      </w:r>
      <w:r w:rsidR="00E01FAB">
        <w:rPr>
          <w:rFonts w:cs="Times New Roman"/>
          <w:i/>
          <w:sz w:val="24"/>
          <w:szCs w:val="24"/>
          <w:lang w:val="en-US"/>
        </w:rPr>
        <w:t>y</w:t>
      </w:r>
      <w:r w:rsidRPr="00E01FAB">
        <w:rPr>
          <w:rFonts w:cs="Times New Roman"/>
          <w:i/>
          <w:sz w:val="24"/>
          <w:szCs w:val="24"/>
          <w:lang w:val="en-US"/>
        </w:rPr>
        <w:t xml:space="preserve"> 2021. </w:t>
      </w:r>
      <w:r w:rsidR="00E21323" w:rsidRPr="00F7378D">
        <w:rPr>
          <w:i/>
          <w:sz w:val="24"/>
          <w:szCs w:val="24"/>
          <w:lang w:val="en-US"/>
        </w:rPr>
        <w:t>In light of their legal authori</w:t>
      </w:r>
      <w:r w:rsidR="002C4DEE" w:rsidRPr="00F7378D">
        <w:rPr>
          <w:i/>
          <w:sz w:val="24"/>
          <w:szCs w:val="24"/>
          <w:lang w:val="en-US"/>
        </w:rPr>
        <w:t>za</w:t>
      </w:r>
      <w:r w:rsidR="00E21323" w:rsidRPr="00F7378D">
        <w:rPr>
          <w:i/>
          <w:sz w:val="24"/>
          <w:szCs w:val="24"/>
          <w:lang w:val="en-US"/>
        </w:rPr>
        <w:t xml:space="preserve">tion, however, it will not be possible to guarantee that no neonicotinoids are being used in the production of products unless this can be demonstrated by such means as a certification procedure. </w:t>
      </w:r>
    </w:p>
    <w:p w14:paraId="4A1E4DF2" w14:textId="77777777" w:rsidR="00E21323" w:rsidRPr="00F7378D" w:rsidRDefault="00E21323" w:rsidP="00E21323">
      <w:pPr>
        <w:rPr>
          <w:rFonts w:cs="Times New Roman"/>
          <w:sz w:val="24"/>
          <w:szCs w:val="24"/>
          <w:lang w:val="en-US"/>
        </w:rPr>
      </w:pPr>
    </w:p>
    <w:p w14:paraId="798CD28C" w14:textId="77777777" w:rsidR="00E21323" w:rsidRPr="00F7378D" w:rsidRDefault="00E21323" w:rsidP="00E21323">
      <w:pPr>
        <w:rPr>
          <w:rFonts w:cs="Times New Roman"/>
          <w:sz w:val="24"/>
          <w:szCs w:val="24"/>
          <w:lang w:val="en-US"/>
        </w:rPr>
      </w:pPr>
    </w:p>
    <w:p w14:paraId="2A763853" w14:textId="25E78804" w:rsidR="00E21323" w:rsidRPr="00F7378D" w:rsidRDefault="006B14FD" w:rsidP="00E21323">
      <w:pPr>
        <w:rPr>
          <w:rFonts w:cs="Times New Roman"/>
          <w:b/>
          <w:i/>
          <w:sz w:val="24"/>
          <w:szCs w:val="24"/>
          <w:lang w:val="en-US"/>
        </w:rPr>
      </w:pPr>
      <w:r w:rsidRPr="00F7378D">
        <w:rPr>
          <w:b/>
          <w:i/>
          <w:sz w:val="24"/>
          <w:szCs w:val="24"/>
          <w:lang w:val="en-US"/>
        </w:rPr>
        <w:t>Authori</w:t>
      </w:r>
      <w:r w:rsidR="002C4DEE" w:rsidRPr="00F7378D">
        <w:rPr>
          <w:b/>
          <w:i/>
          <w:sz w:val="24"/>
          <w:szCs w:val="24"/>
          <w:lang w:val="en-US"/>
        </w:rPr>
        <w:t>z</w:t>
      </w:r>
      <w:r w:rsidRPr="00F7378D">
        <w:rPr>
          <w:b/>
          <w:i/>
          <w:sz w:val="24"/>
          <w:szCs w:val="24"/>
          <w:lang w:val="en-US"/>
        </w:rPr>
        <w:t xml:space="preserve">ation status </w:t>
      </w:r>
    </w:p>
    <w:p w14:paraId="145B9E8C" w14:textId="70ED3C36" w:rsidR="00E21323" w:rsidRPr="00F7378D" w:rsidRDefault="00F70C29" w:rsidP="00E21323">
      <w:pPr>
        <w:rPr>
          <w:rFonts w:cs="Times New Roman"/>
          <w:sz w:val="24"/>
          <w:szCs w:val="24"/>
          <w:lang w:val="en-US"/>
        </w:rPr>
      </w:pPr>
      <w:r w:rsidRPr="00F7378D">
        <w:rPr>
          <w:sz w:val="24"/>
          <w:szCs w:val="24"/>
          <w:lang w:val="en-US"/>
        </w:rPr>
        <w:t xml:space="preserve">Currently, </w:t>
      </w:r>
      <w:r w:rsidR="006A6935">
        <w:rPr>
          <w:sz w:val="24"/>
          <w:szCs w:val="24"/>
          <w:lang w:val="en-US"/>
        </w:rPr>
        <w:t>two</w:t>
      </w:r>
      <w:r w:rsidRPr="00F7378D">
        <w:rPr>
          <w:sz w:val="24"/>
          <w:szCs w:val="24"/>
          <w:lang w:val="en-US"/>
        </w:rPr>
        <w:t xml:space="preserve"> plant protection products containing one of the </w:t>
      </w:r>
      <w:r w:rsidR="006A6935">
        <w:rPr>
          <w:sz w:val="24"/>
          <w:szCs w:val="24"/>
          <w:lang w:val="en-US"/>
        </w:rPr>
        <w:t>two</w:t>
      </w:r>
      <w:r w:rsidRPr="00F7378D">
        <w:rPr>
          <w:sz w:val="24"/>
          <w:szCs w:val="24"/>
          <w:lang w:val="en-US"/>
        </w:rPr>
        <w:t xml:space="preserve"> active substances classed as </w:t>
      </w:r>
      <w:bookmarkStart w:id="2" w:name="_Hlk515535965"/>
      <w:r w:rsidRPr="00F7378D">
        <w:rPr>
          <w:sz w:val="24"/>
          <w:szCs w:val="24"/>
          <w:lang w:val="en-US"/>
        </w:rPr>
        <w:t>neonicotinoids</w:t>
      </w:r>
      <w:bookmarkEnd w:id="2"/>
      <w:r w:rsidRPr="00F7378D">
        <w:rPr>
          <w:sz w:val="24"/>
          <w:szCs w:val="24"/>
          <w:lang w:val="en-US"/>
        </w:rPr>
        <w:t xml:space="preserve"> are legally authori</w:t>
      </w:r>
      <w:r w:rsidR="002C4DEE" w:rsidRPr="00F7378D">
        <w:rPr>
          <w:sz w:val="24"/>
          <w:szCs w:val="24"/>
          <w:lang w:val="en-US"/>
        </w:rPr>
        <w:t>z</w:t>
      </w:r>
      <w:r w:rsidRPr="00F7378D">
        <w:rPr>
          <w:sz w:val="24"/>
          <w:szCs w:val="24"/>
          <w:lang w:val="en-US"/>
        </w:rPr>
        <w:t>ed for the production of flower bulbs in the Netherlands</w:t>
      </w:r>
      <w:r w:rsidR="00E21323" w:rsidRPr="00F7378D">
        <w:rPr>
          <w:rStyle w:val="Voetnootmarkering"/>
          <w:rFonts w:cs="Times New Roman"/>
          <w:sz w:val="24"/>
          <w:szCs w:val="24"/>
          <w:lang w:val="en-US"/>
        </w:rPr>
        <w:footnoteReference w:id="1"/>
      </w:r>
      <w:r w:rsidRPr="00F7378D">
        <w:rPr>
          <w:sz w:val="24"/>
          <w:szCs w:val="24"/>
          <w:lang w:val="en-US"/>
        </w:rPr>
        <w:t>.</w:t>
      </w:r>
      <w:r w:rsidRPr="00F7378D">
        <w:rPr>
          <w:lang w:val="en-US"/>
        </w:rPr>
        <w:t xml:space="preserve"> </w:t>
      </w:r>
      <w:r w:rsidRPr="00F7378D">
        <w:rPr>
          <w:sz w:val="24"/>
          <w:szCs w:val="24"/>
          <w:lang w:val="en-US"/>
        </w:rPr>
        <w:t xml:space="preserve">For perennials, </w:t>
      </w:r>
      <w:r w:rsidR="006A6935">
        <w:rPr>
          <w:sz w:val="24"/>
          <w:szCs w:val="24"/>
          <w:lang w:val="en-US"/>
        </w:rPr>
        <w:t>three</w:t>
      </w:r>
      <w:r w:rsidRPr="00F7378D">
        <w:rPr>
          <w:sz w:val="24"/>
          <w:szCs w:val="24"/>
          <w:lang w:val="en-US"/>
        </w:rPr>
        <w:t xml:space="preserve"> plant protection products containing one of </w:t>
      </w:r>
      <w:r w:rsidR="006A6935">
        <w:rPr>
          <w:sz w:val="24"/>
          <w:szCs w:val="24"/>
          <w:lang w:val="en-US"/>
        </w:rPr>
        <w:t>two</w:t>
      </w:r>
      <w:r w:rsidRPr="00F7378D">
        <w:rPr>
          <w:sz w:val="24"/>
          <w:szCs w:val="24"/>
          <w:lang w:val="en-US"/>
        </w:rPr>
        <w:t xml:space="preserve"> active substances classed as neonicotinoids are currently authori</w:t>
      </w:r>
      <w:r w:rsidR="002C4DEE" w:rsidRPr="00F7378D">
        <w:rPr>
          <w:sz w:val="24"/>
          <w:szCs w:val="24"/>
          <w:lang w:val="en-US"/>
        </w:rPr>
        <w:t>z</w:t>
      </w:r>
      <w:r w:rsidRPr="00F7378D">
        <w:rPr>
          <w:sz w:val="24"/>
          <w:szCs w:val="24"/>
          <w:lang w:val="en-US"/>
        </w:rPr>
        <w:t>ed.</w:t>
      </w:r>
      <w:r w:rsidRPr="00F7378D">
        <w:rPr>
          <w:lang w:val="en-US"/>
        </w:rPr>
        <w:t xml:space="preserve"> </w:t>
      </w:r>
    </w:p>
    <w:p w14:paraId="19DE24E6" w14:textId="77777777" w:rsidR="00F236B9" w:rsidRPr="00F7378D" w:rsidRDefault="00F236B9" w:rsidP="00E21323">
      <w:pPr>
        <w:rPr>
          <w:rFonts w:cs="Times New Roman"/>
          <w:sz w:val="24"/>
          <w:szCs w:val="24"/>
          <w:lang w:val="en-US"/>
        </w:rPr>
      </w:pPr>
    </w:p>
    <w:p w14:paraId="7A3A3C54" w14:textId="14B5A34E" w:rsidR="005D5A62" w:rsidRPr="00F7378D" w:rsidRDefault="005D5A62" w:rsidP="00E21323">
      <w:pPr>
        <w:rPr>
          <w:rFonts w:cs="Times New Roman"/>
          <w:sz w:val="24"/>
          <w:szCs w:val="24"/>
          <w:lang w:val="en-US"/>
        </w:rPr>
      </w:pPr>
      <w:r w:rsidRPr="00F7378D">
        <w:rPr>
          <w:sz w:val="24"/>
          <w:szCs w:val="24"/>
          <w:lang w:val="en-US"/>
        </w:rPr>
        <w:t>Flower bulbs</w:t>
      </w:r>
    </w:p>
    <w:tbl>
      <w:tblPr>
        <w:tblStyle w:val="Tabelraster"/>
        <w:tblW w:w="7905" w:type="dxa"/>
        <w:tblLook w:val="04A0" w:firstRow="1" w:lastRow="0" w:firstColumn="1" w:lastColumn="0" w:noHBand="0" w:noVBand="1"/>
      </w:tblPr>
      <w:tblGrid>
        <w:gridCol w:w="2093"/>
        <w:gridCol w:w="5812"/>
      </w:tblGrid>
      <w:tr w:rsidR="00E21323" w:rsidRPr="00F7378D" w14:paraId="17712F33" w14:textId="77777777" w:rsidTr="005D5A62">
        <w:tc>
          <w:tcPr>
            <w:tcW w:w="2093" w:type="dxa"/>
          </w:tcPr>
          <w:p w14:paraId="27296C3C" w14:textId="77777777" w:rsidR="00E21323" w:rsidRPr="00F7378D" w:rsidRDefault="00E21323" w:rsidP="00093483">
            <w:pPr>
              <w:rPr>
                <w:rFonts w:cs="Times New Roman"/>
                <w:b/>
                <w:sz w:val="24"/>
                <w:szCs w:val="24"/>
                <w:lang w:val="en-US"/>
              </w:rPr>
            </w:pPr>
            <w:r w:rsidRPr="00F7378D">
              <w:rPr>
                <w:b/>
                <w:sz w:val="24"/>
                <w:szCs w:val="24"/>
                <w:lang w:val="en-US"/>
              </w:rPr>
              <w:t>Active substance</w:t>
            </w:r>
          </w:p>
        </w:tc>
        <w:tc>
          <w:tcPr>
            <w:tcW w:w="5812" w:type="dxa"/>
          </w:tcPr>
          <w:p w14:paraId="7B2A0E3D" w14:textId="77777777" w:rsidR="00E21323" w:rsidRPr="00F7378D" w:rsidRDefault="00E21323" w:rsidP="00093483">
            <w:pPr>
              <w:rPr>
                <w:rFonts w:cs="Times New Roman"/>
                <w:b/>
                <w:sz w:val="24"/>
                <w:szCs w:val="24"/>
                <w:lang w:val="en-US"/>
              </w:rPr>
            </w:pPr>
            <w:r w:rsidRPr="00F7378D">
              <w:rPr>
                <w:b/>
                <w:sz w:val="24"/>
                <w:szCs w:val="24"/>
                <w:lang w:val="en-US"/>
              </w:rPr>
              <w:t>Plant protection product</w:t>
            </w:r>
          </w:p>
        </w:tc>
      </w:tr>
      <w:tr w:rsidR="00911501" w:rsidRPr="00F7378D" w14:paraId="28C52D23" w14:textId="77777777" w:rsidTr="005D5A62">
        <w:tc>
          <w:tcPr>
            <w:tcW w:w="2093" w:type="dxa"/>
          </w:tcPr>
          <w:p w14:paraId="6C2C86E0" w14:textId="77777777" w:rsidR="00911501" w:rsidRPr="00F7378D" w:rsidRDefault="00911501" w:rsidP="00911501">
            <w:pPr>
              <w:rPr>
                <w:rFonts w:cs="Times New Roman"/>
                <w:sz w:val="24"/>
                <w:szCs w:val="24"/>
                <w:lang w:val="en-US"/>
              </w:rPr>
            </w:pPr>
            <w:r w:rsidRPr="00F7378D">
              <w:rPr>
                <w:sz w:val="24"/>
                <w:szCs w:val="24"/>
                <w:lang w:val="en-US"/>
              </w:rPr>
              <w:t>acetamiprid</w:t>
            </w:r>
          </w:p>
        </w:tc>
        <w:tc>
          <w:tcPr>
            <w:tcW w:w="5812" w:type="dxa"/>
          </w:tcPr>
          <w:p w14:paraId="033F26EE" w14:textId="20C24AF3" w:rsidR="00911501" w:rsidRPr="00F7378D" w:rsidRDefault="00911501" w:rsidP="00911501">
            <w:pPr>
              <w:rPr>
                <w:rFonts w:cs="Times New Roman"/>
                <w:sz w:val="24"/>
                <w:szCs w:val="24"/>
                <w:lang w:val="en-US"/>
              </w:rPr>
            </w:pPr>
            <w:r w:rsidRPr="00802CBE">
              <w:rPr>
                <w:rFonts w:cs="Times New Roman"/>
                <w:sz w:val="24"/>
                <w:szCs w:val="24"/>
              </w:rPr>
              <w:t>Gazelle</w:t>
            </w:r>
            <w:r>
              <w:rPr>
                <w:rFonts w:cs="Times New Roman"/>
                <w:sz w:val="24"/>
                <w:szCs w:val="24"/>
              </w:rPr>
              <w:t xml:space="preserve"> (</w:t>
            </w:r>
            <w:proofErr w:type="spellStart"/>
            <w:r>
              <w:rPr>
                <w:rFonts w:cs="Times New Roman"/>
                <w:sz w:val="24"/>
                <w:szCs w:val="24"/>
              </w:rPr>
              <w:t>Antilop</w:t>
            </w:r>
            <w:proofErr w:type="spellEnd"/>
            <w:r>
              <w:rPr>
                <w:rFonts w:cs="Times New Roman"/>
                <w:sz w:val="24"/>
                <w:szCs w:val="24"/>
              </w:rPr>
              <w:t>)</w:t>
            </w:r>
          </w:p>
        </w:tc>
      </w:tr>
      <w:tr w:rsidR="00911501" w:rsidRPr="00F7378D" w14:paraId="12A59B70" w14:textId="77777777" w:rsidTr="005D5A62">
        <w:tc>
          <w:tcPr>
            <w:tcW w:w="2093" w:type="dxa"/>
          </w:tcPr>
          <w:p w14:paraId="5C792FF9" w14:textId="77777777" w:rsidR="00911501" w:rsidRPr="00F7378D" w:rsidRDefault="00911501" w:rsidP="00911501">
            <w:pPr>
              <w:rPr>
                <w:rFonts w:cs="Times New Roman"/>
                <w:sz w:val="24"/>
                <w:szCs w:val="24"/>
                <w:lang w:val="en-US"/>
              </w:rPr>
            </w:pPr>
            <w:r w:rsidRPr="00F7378D">
              <w:rPr>
                <w:sz w:val="24"/>
                <w:szCs w:val="24"/>
                <w:lang w:val="en-US"/>
              </w:rPr>
              <w:t>thiacloprid</w:t>
            </w:r>
          </w:p>
        </w:tc>
        <w:tc>
          <w:tcPr>
            <w:tcW w:w="5812" w:type="dxa"/>
          </w:tcPr>
          <w:p w14:paraId="30323EF2" w14:textId="6A1B02A6" w:rsidR="00911501" w:rsidRPr="00F7378D" w:rsidRDefault="00911501" w:rsidP="00911501">
            <w:pPr>
              <w:rPr>
                <w:rFonts w:cs="Times New Roman"/>
                <w:sz w:val="24"/>
                <w:szCs w:val="24"/>
                <w:lang w:val="en-US"/>
              </w:rPr>
            </w:pPr>
            <w:r w:rsidRPr="00802CBE">
              <w:rPr>
                <w:rFonts w:cs="Times New Roman"/>
                <w:sz w:val="24"/>
                <w:szCs w:val="24"/>
              </w:rPr>
              <w:t>Calypso</w:t>
            </w:r>
            <w:r>
              <w:rPr>
                <w:rFonts w:cs="Times New Roman"/>
                <w:sz w:val="24"/>
                <w:szCs w:val="24"/>
              </w:rPr>
              <w:t xml:space="preserve"> (</w:t>
            </w:r>
            <w:proofErr w:type="spellStart"/>
            <w:r>
              <w:rPr>
                <w:rFonts w:cs="Times New Roman"/>
                <w:sz w:val="24"/>
                <w:szCs w:val="24"/>
              </w:rPr>
              <w:t>Bariard</w:t>
            </w:r>
            <w:proofErr w:type="spellEnd"/>
            <w:r>
              <w:rPr>
                <w:rFonts w:cs="Times New Roman"/>
                <w:sz w:val="24"/>
                <w:szCs w:val="24"/>
              </w:rPr>
              <w:t>)</w:t>
            </w:r>
          </w:p>
        </w:tc>
      </w:tr>
    </w:tbl>
    <w:p w14:paraId="23EA2267" w14:textId="5EE1AF9B" w:rsidR="006A6935" w:rsidRDefault="006A6935" w:rsidP="005D5A62">
      <w:pPr>
        <w:rPr>
          <w:sz w:val="24"/>
          <w:szCs w:val="24"/>
          <w:lang w:val="en-US"/>
        </w:rPr>
      </w:pPr>
    </w:p>
    <w:p w14:paraId="7648E323" w14:textId="582BD07D" w:rsidR="005D5A62" w:rsidRPr="00F7378D" w:rsidRDefault="005D5A62" w:rsidP="005D5A62">
      <w:pPr>
        <w:rPr>
          <w:rFonts w:cs="Times New Roman"/>
          <w:sz w:val="24"/>
          <w:szCs w:val="24"/>
          <w:lang w:val="en-US"/>
        </w:rPr>
      </w:pPr>
      <w:r w:rsidRPr="00F7378D">
        <w:rPr>
          <w:sz w:val="24"/>
          <w:szCs w:val="24"/>
          <w:lang w:val="en-US"/>
        </w:rPr>
        <w:t>Perennials</w:t>
      </w:r>
    </w:p>
    <w:tbl>
      <w:tblPr>
        <w:tblStyle w:val="Tabelraster"/>
        <w:tblW w:w="0" w:type="auto"/>
        <w:tblLook w:val="04A0" w:firstRow="1" w:lastRow="0" w:firstColumn="1" w:lastColumn="0" w:noHBand="0" w:noVBand="1"/>
      </w:tblPr>
      <w:tblGrid>
        <w:gridCol w:w="2093"/>
        <w:gridCol w:w="5812"/>
      </w:tblGrid>
      <w:tr w:rsidR="005D5A62" w:rsidRPr="00F7378D" w14:paraId="0F5A040D" w14:textId="77777777" w:rsidTr="005D5A62">
        <w:tc>
          <w:tcPr>
            <w:tcW w:w="2093" w:type="dxa"/>
          </w:tcPr>
          <w:p w14:paraId="653EB28B" w14:textId="77777777" w:rsidR="005D5A62" w:rsidRPr="00F7378D" w:rsidRDefault="005D5A62" w:rsidP="006F1CB6">
            <w:pPr>
              <w:rPr>
                <w:rFonts w:cs="Times New Roman"/>
                <w:b/>
                <w:sz w:val="24"/>
                <w:szCs w:val="24"/>
                <w:lang w:val="en-US"/>
              </w:rPr>
            </w:pPr>
            <w:r w:rsidRPr="00F7378D">
              <w:rPr>
                <w:b/>
                <w:sz w:val="24"/>
                <w:szCs w:val="24"/>
                <w:lang w:val="en-US"/>
              </w:rPr>
              <w:t>Active substance</w:t>
            </w:r>
          </w:p>
        </w:tc>
        <w:tc>
          <w:tcPr>
            <w:tcW w:w="5812" w:type="dxa"/>
          </w:tcPr>
          <w:p w14:paraId="31547004" w14:textId="77777777" w:rsidR="005D5A62" w:rsidRPr="00F7378D" w:rsidRDefault="005D5A62" w:rsidP="006F1CB6">
            <w:pPr>
              <w:rPr>
                <w:rFonts w:cs="Times New Roman"/>
                <w:b/>
                <w:sz w:val="24"/>
                <w:szCs w:val="24"/>
                <w:lang w:val="en-US"/>
              </w:rPr>
            </w:pPr>
            <w:r w:rsidRPr="00F7378D">
              <w:rPr>
                <w:b/>
                <w:sz w:val="24"/>
                <w:szCs w:val="24"/>
                <w:lang w:val="en-US"/>
              </w:rPr>
              <w:t>Plant protection product</w:t>
            </w:r>
          </w:p>
        </w:tc>
      </w:tr>
      <w:tr w:rsidR="005D5A62" w:rsidRPr="00F7378D" w14:paraId="4A04DF83" w14:textId="77777777" w:rsidTr="005D5A62">
        <w:tc>
          <w:tcPr>
            <w:tcW w:w="2093" w:type="dxa"/>
          </w:tcPr>
          <w:p w14:paraId="0B5A1BDA" w14:textId="77777777" w:rsidR="005D5A62" w:rsidRPr="00F7378D" w:rsidRDefault="005D5A62" w:rsidP="006F1CB6">
            <w:pPr>
              <w:rPr>
                <w:rFonts w:cs="Times New Roman"/>
                <w:sz w:val="24"/>
                <w:szCs w:val="24"/>
                <w:lang w:val="en-US"/>
              </w:rPr>
            </w:pPr>
            <w:r w:rsidRPr="00F7378D">
              <w:rPr>
                <w:sz w:val="24"/>
                <w:szCs w:val="24"/>
                <w:lang w:val="en-US"/>
              </w:rPr>
              <w:t>acetamiprid</w:t>
            </w:r>
          </w:p>
        </w:tc>
        <w:tc>
          <w:tcPr>
            <w:tcW w:w="5812" w:type="dxa"/>
          </w:tcPr>
          <w:p w14:paraId="1AEB255B" w14:textId="77777777" w:rsidR="005D5A62" w:rsidRPr="00F7378D" w:rsidRDefault="005D5A62" w:rsidP="006F1CB6">
            <w:pPr>
              <w:rPr>
                <w:rFonts w:cs="Times New Roman"/>
                <w:sz w:val="24"/>
                <w:szCs w:val="24"/>
                <w:lang w:val="en-US"/>
              </w:rPr>
            </w:pPr>
            <w:r w:rsidRPr="00F7378D">
              <w:rPr>
                <w:sz w:val="24"/>
                <w:szCs w:val="24"/>
                <w:lang w:val="en-US"/>
              </w:rPr>
              <w:t>Gazelle</w:t>
            </w:r>
          </w:p>
        </w:tc>
      </w:tr>
      <w:tr w:rsidR="005D5A62" w:rsidRPr="00F7378D" w14:paraId="7887060C" w14:textId="77777777" w:rsidTr="005D5A62">
        <w:tc>
          <w:tcPr>
            <w:tcW w:w="2093" w:type="dxa"/>
          </w:tcPr>
          <w:p w14:paraId="51308AA0" w14:textId="77777777" w:rsidR="005D5A62" w:rsidRPr="00F7378D" w:rsidRDefault="005D5A62" w:rsidP="006F1CB6">
            <w:pPr>
              <w:rPr>
                <w:rFonts w:cs="Times New Roman"/>
                <w:sz w:val="24"/>
                <w:szCs w:val="24"/>
                <w:lang w:val="en-US"/>
              </w:rPr>
            </w:pPr>
            <w:r w:rsidRPr="00F7378D">
              <w:rPr>
                <w:sz w:val="24"/>
                <w:szCs w:val="24"/>
                <w:lang w:val="en-US"/>
              </w:rPr>
              <w:t>thiacloprid</w:t>
            </w:r>
          </w:p>
        </w:tc>
        <w:tc>
          <w:tcPr>
            <w:tcW w:w="5812" w:type="dxa"/>
          </w:tcPr>
          <w:p w14:paraId="4E42ECE6" w14:textId="77777777" w:rsidR="005D5A62" w:rsidRPr="00F7378D" w:rsidRDefault="005D5A62" w:rsidP="006F1CB6">
            <w:pPr>
              <w:rPr>
                <w:rFonts w:cs="Times New Roman"/>
                <w:sz w:val="24"/>
                <w:szCs w:val="24"/>
                <w:lang w:val="en-US"/>
              </w:rPr>
            </w:pPr>
            <w:proofErr w:type="spellStart"/>
            <w:r w:rsidRPr="00F7378D">
              <w:rPr>
                <w:sz w:val="24"/>
                <w:szCs w:val="24"/>
                <w:lang w:val="en-US"/>
              </w:rPr>
              <w:t>Exemptor</w:t>
            </w:r>
            <w:proofErr w:type="spellEnd"/>
            <w:r w:rsidRPr="00F7378D">
              <w:rPr>
                <w:sz w:val="24"/>
                <w:szCs w:val="24"/>
                <w:lang w:val="en-US"/>
              </w:rPr>
              <w:t>, Calypso</w:t>
            </w:r>
          </w:p>
        </w:tc>
      </w:tr>
    </w:tbl>
    <w:p w14:paraId="2A8A4EF1" w14:textId="61B9F582" w:rsidR="004D1A49" w:rsidRDefault="004D1A49" w:rsidP="005D5A62">
      <w:pPr>
        <w:rPr>
          <w:rFonts w:cs="Times New Roman"/>
          <w:sz w:val="24"/>
          <w:szCs w:val="24"/>
          <w:lang w:val="en-US"/>
        </w:rPr>
      </w:pPr>
    </w:p>
    <w:p w14:paraId="70FF9210" w14:textId="10FDBC7E" w:rsidR="004D1A49" w:rsidRPr="00607A5D" w:rsidRDefault="00645AF8" w:rsidP="005D5A62">
      <w:pPr>
        <w:rPr>
          <w:rFonts w:cs="Times New Roman"/>
          <w:iCs/>
          <w:sz w:val="24"/>
          <w:szCs w:val="24"/>
          <w:lang w:val="en-US"/>
        </w:rPr>
      </w:pPr>
      <w:r w:rsidRPr="00607A5D">
        <w:rPr>
          <w:iCs/>
          <w:sz w:val="24"/>
          <w:szCs w:val="24"/>
          <w:lang w:val="en-US"/>
        </w:rPr>
        <w:t xml:space="preserve">The plant protection products based on thiacloprid </w:t>
      </w:r>
      <w:r w:rsidR="00607A5D" w:rsidRPr="00607A5D">
        <w:rPr>
          <w:rFonts w:cs="Times New Roman"/>
          <w:iCs/>
          <w:sz w:val="24"/>
          <w:szCs w:val="24"/>
          <w:lang w:val="en-US"/>
        </w:rPr>
        <w:t>ha</w:t>
      </w:r>
      <w:r w:rsidR="00607A5D">
        <w:rPr>
          <w:rFonts w:cs="Times New Roman"/>
          <w:iCs/>
          <w:sz w:val="24"/>
          <w:szCs w:val="24"/>
          <w:lang w:val="en-US"/>
        </w:rPr>
        <w:t>ve</w:t>
      </w:r>
      <w:r w:rsidR="00607A5D" w:rsidRPr="00607A5D">
        <w:rPr>
          <w:rFonts w:cs="Times New Roman"/>
          <w:iCs/>
          <w:sz w:val="24"/>
          <w:szCs w:val="24"/>
          <w:lang w:val="en-US"/>
        </w:rPr>
        <w:t xml:space="preserve"> a delivery period </w:t>
      </w:r>
      <w:r w:rsidR="00607A5D">
        <w:rPr>
          <w:rFonts w:cs="Times New Roman"/>
          <w:iCs/>
          <w:sz w:val="24"/>
          <w:szCs w:val="24"/>
          <w:lang w:val="en-US"/>
        </w:rPr>
        <w:t>and</w:t>
      </w:r>
      <w:r w:rsidR="00607A5D" w:rsidRPr="00607A5D">
        <w:rPr>
          <w:rFonts w:cs="Times New Roman"/>
          <w:iCs/>
          <w:sz w:val="24"/>
          <w:szCs w:val="24"/>
          <w:lang w:val="en-US"/>
        </w:rPr>
        <w:t xml:space="preserve"> term of use until 3 February 2021.</w:t>
      </w:r>
    </w:p>
    <w:p w14:paraId="550AB3FC" w14:textId="77777777" w:rsidR="00607A5D" w:rsidRPr="00607A5D" w:rsidRDefault="00607A5D" w:rsidP="005D5A62">
      <w:pPr>
        <w:rPr>
          <w:rFonts w:cs="Times New Roman"/>
          <w:sz w:val="24"/>
          <w:szCs w:val="24"/>
          <w:lang w:val="en-US"/>
        </w:rPr>
      </w:pPr>
    </w:p>
    <w:p w14:paraId="42A6AF2B" w14:textId="77777777" w:rsidR="00111158" w:rsidRDefault="00111158" w:rsidP="005D5A62">
      <w:pPr>
        <w:rPr>
          <w:b/>
          <w:i/>
          <w:sz w:val="24"/>
          <w:szCs w:val="24"/>
          <w:lang w:val="en-US"/>
        </w:rPr>
      </w:pPr>
    </w:p>
    <w:p w14:paraId="179366CD" w14:textId="30623562" w:rsidR="005D5A62" w:rsidRPr="00F7378D" w:rsidRDefault="004D1A49" w:rsidP="005D5A62">
      <w:pPr>
        <w:rPr>
          <w:rFonts w:cs="Times New Roman"/>
          <w:b/>
          <w:i/>
          <w:sz w:val="24"/>
          <w:szCs w:val="24"/>
          <w:lang w:val="en-US"/>
        </w:rPr>
      </w:pPr>
      <w:r w:rsidRPr="00F7378D">
        <w:rPr>
          <w:b/>
          <w:i/>
          <w:sz w:val="24"/>
          <w:szCs w:val="24"/>
          <w:lang w:val="en-US"/>
        </w:rPr>
        <w:lastRenderedPageBreak/>
        <w:t xml:space="preserve">Use </w:t>
      </w:r>
    </w:p>
    <w:p w14:paraId="0CDB8B09" w14:textId="77777777" w:rsidR="00044DAA" w:rsidRPr="00F7378D" w:rsidRDefault="004468FE" w:rsidP="00202466">
      <w:pPr>
        <w:rPr>
          <w:rFonts w:cs="Times New Roman"/>
          <w:sz w:val="24"/>
          <w:szCs w:val="24"/>
          <w:lang w:val="en-US"/>
        </w:rPr>
      </w:pPr>
      <w:r w:rsidRPr="00F7378D">
        <w:rPr>
          <w:lang w:val="en-US"/>
        </w:rPr>
        <w:t xml:space="preserve">In the Netherlands, </w:t>
      </w:r>
      <w:r w:rsidRPr="00F7378D">
        <w:rPr>
          <w:sz w:val="24"/>
          <w:szCs w:val="24"/>
          <w:lang w:val="en-US"/>
        </w:rPr>
        <w:t>significant efforts are being devoted to reducing the use of plant protection products, including neonicotinoids.</w:t>
      </w:r>
      <w:r w:rsidRPr="00F7378D">
        <w:rPr>
          <w:lang w:val="en-US"/>
        </w:rPr>
        <w:t xml:space="preserve"> </w:t>
      </w:r>
      <w:r w:rsidRPr="00F7378D">
        <w:rPr>
          <w:sz w:val="24"/>
          <w:szCs w:val="24"/>
          <w:lang w:val="en-US"/>
        </w:rPr>
        <w:t>For instance, research is being carried out on environmentally friendly alternatives for plant protection products or methods. More and more growers are focusing on sustainable crop protection and choosing to use products that are least harmful to bees and natural predators.</w:t>
      </w:r>
      <w:r w:rsidRPr="00F7378D">
        <w:rPr>
          <w:lang w:val="en-US"/>
        </w:rPr>
        <w:t xml:space="preserve"> </w:t>
      </w:r>
    </w:p>
    <w:p w14:paraId="5D719376" w14:textId="77777777" w:rsidR="00AF0868" w:rsidRPr="00F7378D" w:rsidRDefault="00AF0868" w:rsidP="00202466">
      <w:pPr>
        <w:rPr>
          <w:sz w:val="24"/>
          <w:szCs w:val="24"/>
          <w:lang w:val="en-US"/>
        </w:rPr>
      </w:pPr>
    </w:p>
    <w:p w14:paraId="693302BC" w14:textId="77777777" w:rsidR="00044DAA" w:rsidRPr="00F7378D" w:rsidRDefault="00044DAA" w:rsidP="00202466">
      <w:pPr>
        <w:rPr>
          <w:b/>
          <w:i/>
          <w:sz w:val="24"/>
          <w:szCs w:val="24"/>
          <w:lang w:val="en-US"/>
        </w:rPr>
      </w:pPr>
      <w:r w:rsidRPr="00F7378D">
        <w:rPr>
          <w:b/>
          <w:i/>
          <w:sz w:val="24"/>
          <w:szCs w:val="24"/>
          <w:lang w:val="en-US"/>
        </w:rPr>
        <w:t xml:space="preserve">Alternatives </w:t>
      </w:r>
    </w:p>
    <w:p w14:paraId="64FCE393" w14:textId="0CBFE227" w:rsidR="00711D44" w:rsidRPr="00F7378D" w:rsidRDefault="00D11ACB" w:rsidP="00202466">
      <w:pPr>
        <w:rPr>
          <w:rFonts w:cs="Times New Roman"/>
          <w:sz w:val="24"/>
          <w:szCs w:val="24"/>
          <w:lang w:val="en-US"/>
        </w:rPr>
      </w:pPr>
      <w:r w:rsidRPr="00F7378D">
        <w:rPr>
          <w:sz w:val="24"/>
          <w:szCs w:val="24"/>
          <w:lang w:val="en-US"/>
        </w:rPr>
        <w:t xml:space="preserve">Alternatives to neonicotinoids are available for most crops. For certain crops, however, the use of neonicotinoids to control red spider mites and </w:t>
      </w:r>
      <w:proofErr w:type="spellStart"/>
      <w:r w:rsidRPr="00F7378D">
        <w:rPr>
          <w:sz w:val="24"/>
          <w:szCs w:val="24"/>
          <w:lang w:val="en-US"/>
        </w:rPr>
        <w:t>thrips</w:t>
      </w:r>
      <w:proofErr w:type="spellEnd"/>
      <w:r w:rsidRPr="00F7378D">
        <w:rPr>
          <w:sz w:val="24"/>
          <w:szCs w:val="24"/>
          <w:lang w:val="en-US"/>
        </w:rPr>
        <w:t xml:space="preserve"> remains necessary to maintain quality</w:t>
      </w:r>
      <w:r w:rsidR="00AD6609">
        <w:rPr>
          <w:sz w:val="24"/>
          <w:szCs w:val="24"/>
          <w:lang w:val="en-US"/>
        </w:rPr>
        <w:t xml:space="preserve"> at this moment</w:t>
      </w:r>
      <w:r w:rsidRPr="00F7378D">
        <w:rPr>
          <w:sz w:val="24"/>
          <w:szCs w:val="24"/>
          <w:lang w:val="en-US"/>
        </w:rPr>
        <w:t xml:space="preserve">. </w:t>
      </w:r>
    </w:p>
    <w:p w14:paraId="54B37337" w14:textId="77777777" w:rsidR="00044DAA" w:rsidRPr="00F7378D" w:rsidRDefault="00044DAA" w:rsidP="00044DAA">
      <w:pPr>
        <w:rPr>
          <w:rFonts w:ascii="Calibri" w:eastAsia="MS Mincho" w:hAnsi="Calibri"/>
          <w:sz w:val="24"/>
          <w:lang w:val="en-US" w:eastAsia="ja-JP"/>
        </w:rPr>
      </w:pPr>
    </w:p>
    <w:p w14:paraId="0357E5A4" w14:textId="77777777" w:rsidR="00930756" w:rsidRPr="00F7378D" w:rsidRDefault="00930756" w:rsidP="00930756">
      <w:pPr>
        <w:rPr>
          <w:rFonts w:cs="Times New Roman"/>
          <w:b/>
          <w:i/>
          <w:sz w:val="24"/>
          <w:szCs w:val="24"/>
          <w:lang w:val="en-US"/>
        </w:rPr>
      </w:pPr>
      <w:r w:rsidRPr="00F7378D">
        <w:rPr>
          <w:b/>
          <w:i/>
          <w:sz w:val="24"/>
          <w:szCs w:val="24"/>
          <w:lang w:val="en-US"/>
        </w:rPr>
        <w:t xml:space="preserve">Guarantees </w:t>
      </w:r>
    </w:p>
    <w:p w14:paraId="5E118431" w14:textId="0B818E9D" w:rsidR="00930756" w:rsidRPr="00F7378D" w:rsidRDefault="00930756" w:rsidP="00930756">
      <w:pPr>
        <w:rPr>
          <w:rFonts w:cs="Times New Roman"/>
          <w:sz w:val="24"/>
          <w:szCs w:val="24"/>
          <w:lang w:val="en-US"/>
        </w:rPr>
      </w:pPr>
      <w:r w:rsidRPr="00F7378D">
        <w:rPr>
          <w:sz w:val="24"/>
          <w:szCs w:val="24"/>
          <w:lang w:val="en-US"/>
        </w:rPr>
        <w:t>In light of the legal authori</w:t>
      </w:r>
      <w:r w:rsidR="002C4DEE" w:rsidRPr="00F7378D">
        <w:rPr>
          <w:sz w:val="24"/>
          <w:szCs w:val="24"/>
          <w:lang w:val="en-US"/>
        </w:rPr>
        <w:t>z</w:t>
      </w:r>
      <w:r w:rsidRPr="00F7378D">
        <w:rPr>
          <w:sz w:val="24"/>
          <w:szCs w:val="24"/>
          <w:lang w:val="en-US"/>
        </w:rPr>
        <w:t xml:space="preserve">ation of neonicotinoids, it is </w:t>
      </w:r>
      <w:r w:rsidRPr="00F7378D">
        <w:rPr>
          <w:sz w:val="24"/>
          <w:szCs w:val="24"/>
          <w:u w:val="single"/>
          <w:lang w:val="en-US"/>
        </w:rPr>
        <w:t>not</w:t>
      </w:r>
      <w:r w:rsidRPr="00F7378D">
        <w:rPr>
          <w:sz w:val="24"/>
          <w:szCs w:val="24"/>
          <w:lang w:val="en-US"/>
        </w:rPr>
        <w:t xml:space="preserve"> possible, of course, to guarantee that no neonicotinoids have been used in the production of flower bulbs or perennials unless this can be demonstrated by such means as a certification procedure. </w:t>
      </w:r>
    </w:p>
    <w:p w14:paraId="61092DCE" w14:textId="77777777" w:rsidR="00930756" w:rsidRPr="00F7378D" w:rsidRDefault="00930756" w:rsidP="00044DAA">
      <w:pPr>
        <w:rPr>
          <w:rFonts w:ascii="Calibri" w:eastAsia="MS Mincho" w:hAnsi="Calibri"/>
          <w:sz w:val="24"/>
          <w:lang w:val="en-US" w:eastAsia="ja-JP"/>
        </w:rPr>
      </w:pPr>
    </w:p>
    <w:sectPr w:rsidR="00930756" w:rsidRPr="00F737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F5BE" w14:textId="77777777" w:rsidR="00E7052A" w:rsidRDefault="00E7052A" w:rsidP="00E21323">
      <w:r>
        <w:separator/>
      </w:r>
    </w:p>
  </w:endnote>
  <w:endnote w:type="continuationSeparator" w:id="0">
    <w:p w14:paraId="75AE5767" w14:textId="77777777" w:rsidR="00E7052A" w:rsidRDefault="00E7052A" w:rsidP="00E2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AB2F" w14:textId="1EAE8A9D" w:rsidR="00433FDD" w:rsidRDefault="00433F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56F6" w14:textId="77777777" w:rsidR="00E7052A" w:rsidRDefault="00E7052A" w:rsidP="00E21323">
      <w:r>
        <w:separator/>
      </w:r>
    </w:p>
  </w:footnote>
  <w:footnote w:type="continuationSeparator" w:id="0">
    <w:p w14:paraId="21DABEC1" w14:textId="77777777" w:rsidR="00E7052A" w:rsidRDefault="00E7052A" w:rsidP="00E21323">
      <w:r>
        <w:continuationSeparator/>
      </w:r>
    </w:p>
  </w:footnote>
  <w:footnote w:id="1">
    <w:p w14:paraId="07414944" w14:textId="7AF6C0BC" w:rsidR="00E21323" w:rsidRPr="00F808D4" w:rsidRDefault="00E21323" w:rsidP="00E21323">
      <w:pPr>
        <w:rPr>
          <w:sz w:val="20"/>
          <w:szCs w:val="20"/>
        </w:rPr>
      </w:pPr>
      <w:r>
        <w:rPr>
          <w:rStyle w:val="Voetnootmarkering"/>
          <w:sz w:val="20"/>
          <w:szCs w:val="20"/>
        </w:rPr>
        <w:footnoteRef/>
      </w:r>
      <w:r>
        <w:rPr>
          <w:sz w:val="20"/>
          <w:szCs w:val="20"/>
        </w:rPr>
        <w:t xml:space="preserve"> The Board for the Authorisation of Plant Protection Products and Biocides (</w:t>
      </w:r>
      <w:proofErr w:type="spellStart"/>
      <w:r>
        <w:rPr>
          <w:sz w:val="20"/>
          <w:szCs w:val="20"/>
        </w:rPr>
        <w:t>Ctgb</w:t>
      </w:r>
      <w:proofErr w:type="spellEnd"/>
      <w:r>
        <w:rPr>
          <w:sz w:val="20"/>
          <w:szCs w:val="20"/>
        </w:rPr>
        <w:t>) in the Netherlands issues authori</w:t>
      </w:r>
      <w:r w:rsidR="002C4DEE">
        <w:rPr>
          <w:sz w:val="20"/>
          <w:szCs w:val="20"/>
        </w:rPr>
        <w:t>z</w:t>
      </w:r>
      <w:r>
        <w:rPr>
          <w:sz w:val="20"/>
          <w:szCs w:val="20"/>
        </w:rPr>
        <w:t>ations for plant protection products at the national level once the EFSA (the European authori</w:t>
      </w:r>
      <w:r w:rsidR="002C4DEE">
        <w:rPr>
          <w:sz w:val="20"/>
          <w:szCs w:val="20"/>
        </w:rPr>
        <w:t>z</w:t>
      </w:r>
      <w:r>
        <w:rPr>
          <w:sz w:val="20"/>
          <w:szCs w:val="20"/>
        </w:rPr>
        <w:t>ation authority) has authori</w:t>
      </w:r>
      <w:r w:rsidR="002C4DEE">
        <w:rPr>
          <w:sz w:val="20"/>
          <w:szCs w:val="20"/>
        </w:rPr>
        <w:t>z</w:t>
      </w:r>
      <w:r>
        <w:rPr>
          <w:sz w:val="20"/>
          <w:szCs w:val="20"/>
        </w:rPr>
        <w:t>ed this at the EU level. The guiding principle in this authori</w:t>
      </w:r>
      <w:r w:rsidR="002C4DEE">
        <w:rPr>
          <w:sz w:val="20"/>
          <w:szCs w:val="20"/>
        </w:rPr>
        <w:t>z</w:t>
      </w:r>
      <w:r>
        <w:rPr>
          <w:sz w:val="20"/>
          <w:szCs w:val="20"/>
        </w:rPr>
        <w:t>ation is that the plant protection products authori</w:t>
      </w:r>
      <w:r w:rsidR="002C4DEE">
        <w:rPr>
          <w:sz w:val="20"/>
          <w:szCs w:val="20"/>
        </w:rPr>
        <w:t>z</w:t>
      </w:r>
      <w:r>
        <w:rPr>
          <w:sz w:val="20"/>
          <w:szCs w:val="20"/>
        </w:rPr>
        <w:t xml:space="preserve">ed for use in the Netherlands will be safe for humans, animals and the environment. The Dutch Food and Consumer Product Safety Authority (NVWA) monitors whether plant protection products are being used according to the rules. The NVWA and the </w:t>
      </w:r>
      <w:proofErr w:type="spellStart"/>
      <w:r>
        <w:rPr>
          <w:sz w:val="20"/>
          <w:szCs w:val="20"/>
        </w:rPr>
        <w:t>Ctgb</w:t>
      </w:r>
      <w:proofErr w:type="spellEnd"/>
      <w:r>
        <w:rPr>
          <w:sz w:val="20"/>
          <w:szCs w:val="20"/>
        </w:rPr>
        <w:t xml:space="preserve"> are government authorities. </w:t>
      </w:r>
    </w:p>
    <w:p w14:paraId="6EA46102" w14:textId="77777777" w:rsidR="00E21323" w:rsidRPr="00310F02" w:rsidRDefault="00E21323" w:rsidP="00E21323">
      <w:pPr>
        <w:pStyle w:val="Voetnoottekst"/>
        <w:rPr>
          <w:lang w:val="nl-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23"/>
    <w:rsid w:val="000165B3"/>
    <w:rsid w:val="00044DAA"/>
    <w:rsid w:val="00046201"/>
    <w:rsid w:val="00076E54"/>
    <w:rsid w:val="00084F26"/>
    <w:rsid w:val="000C39E1"/>
    <w:rsid w:val="000C6F37"/>
    <w:rsid w:val="000E4771"/>
    <w:rsid w:val="000F3E8F"/>
    <w:rsid w:val="00111158"/>
    <w:rsid w:val="00125608"/>
    <w:rsid w:val="00137376"/>
    <w:rsid w:val="001F133C"/>
    <w:rsid w:val="00202466"/>
    <w:rsid w:val="00220829"/>
    <w:rsid w:val="00236C5E"/>
    <w:rsid w:val="002C4DEE"/>
    <w:rsid w:val="003013ED"/>
    <w:rsid w:val="00352F29"/>
    <w:rsid w:val="00433FDD"/>
    <w:rsid w:val="004468FE"/>
    <w:rsid w:val="0047617C"/>
    <w:rsid w:val="004C14B5"/>
    <w:rsid w:val="004D1A49"/>
    <w:rsid w:val="004E7766"/>
    <w:rsid w:val="005060FC"/>
    <w:rsid w:val="00540CBC"/>
    <w:rsid w:val="00542697"/>
    <w:rsid w:val="00571045"/>
    <w:rsid w:val="005D5A62"/>
    <w:rsid w:val="00607A5D"/>
    <w:rsid w:val="00645AF8"/>
    <w:rsid w:val="006A6935"/>
    <w:rsid w:val="006B14FD"/>
    <w:rsid w:val="006D006C"/>
    <w:rsid w:val="006E3AEC"/>
    <w:rsid w:val="00711D44"/>
    <w:rsid w:val="007756CE"/>
    <w:rsid w:val="00802CBE"/>
    <w:rsid w:val="00820686"/>
    <w:rsid w:val="0084056D"/>
    <w:rsid w:val="008601EF"/>
    <w:rsid w:val="008A6C3C"/>
    <w:rsid w:val="008B5EB3"/>
    <w:rsid w:val="009021FC"/>
    <w:rsid w:val="00911501"/>
    <w:rsid w:val="00930756"/>
    <w:rsid w:val="009F5DF8"/>
    <w:rsid w:val="00A62395"/>
    <w:rsid w:val="00A7717E"/>
    <w:rsid w:val="00AC5D98"/>
    <w:rsid w:val="00AD6609"/>
    <w:rsid w:val="00AF0868"/>
    <w:rsid w:val="00B03F79"/>
    <w:rsid w:val="00B04297"/>
    <w:rsid w:val="00B10676"/>
    <w:rsid w:val="00B43908"/>
    <w:rsid w:val="00BA67EE"/>
    <w:rsid w:val="00BD60F6"/>
    <w:rsid w:val="00C23DA3"/>
    <w:rsid w:val="00C803F2"/>
    <w:rsid w:val="00CB625D"/>
    <w:rsid w:val="00D11ACB"/>
    <w:rsid w:val="00DA2757"/>
    <w:rsid w:val="00E01FAB"/>
    <w:rsid w:val="00E21323"/>
    <w:rsid w:val="00E22681"/>
    <w:rsid w:val="00E36B1D"/>
    <w:rsid w:val="00E6313F"/>
    <w:rsid w:val="00E7052A"/>
    <w:rsid w:val="00E85E22"/>
    <w:rsid w:val="00EC40A7"/>
    <w:rsid w:val="00F21184"/>
    <w:rsid w:val="00F236B9"/>
    <w:rsid w:val="00F70C29"/>
    <w:rsid w:val="00F714B4"/>
    <w:rsid w:val="00F7378D"/>
    <w:rsid w:val="00F95B33"/>
    <w:rsid w:val="00FA21F3"/>
    <w:rsid w:val="00FC0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F344"/>
  <w15:docId w15:val="{51331D60-ADAB-4D04-BC46-AEBED45A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32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21323"/>
    <w:rPr>
      <w:sz w:val="20"/>
      <w:szCs w:val="20"/>
    </w:rPr>
  </w:style>
  <w:style w:type="character" w:customStyle="1" w:styleId="VoetnoottekstChar">
    <w:name w:val="Voetnoottekst Char"/>
    <w:basedOn w:val="Standaardalinea-lettertype"/>
    <w:link w:val="Voetnoottekst"/>
    <w:uiPriority w:val="99"/>
    <w:semiHidden/>
    <w:rsid w:val="00E21323"/>
    <w:rPr>
      <w:sz w:val="20"/>
      <w:szCs w:val="20"/>
      <w:lang w:val="en-GB"/>
    </w:rPr>
  </w:style>
  <w:style w:type="character" w:styleId="Voetnootmarkering">
    <w:name w:val="footnote reference"/>
    <w:basedOn w:val="Standaardalinea-lettertype"/>
    <w:uiPriority w:val="99"/>
    <w:semiHidden/>
    <w:unhideWhenUsed/>
    <w:rsid w:val="00E21323"/>
    <w:rPr>
      <w:vertAlign w:val="superscript"/>
    </w:rPr>
  </w:style>
  <w:style w:type="table" w:styleId="Tabelraster">
    <w:name w:val="Table Grid"/>
    <w:basedOn w:val="Standaardtabel"/>
    <w:uiPriority w:val="59"/>
    <w:rsid w:val="00E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E21323"/>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21323"/>
    <w:rPr>
      <w:rFonts w:eastAsiaTheme="minorEastAsia"/>
      <w:color w:val="5A5A5A" w:themeColor="text1" w:themeTint="A5"/>
      <w:spacing w:val="15"/>
      <w:lang w:val="en-GB"/>
    </w:rPr>
  </w:style>
  <w:style w:type="paragraph" w:styleId="Ballontekst">
    <w:name w:val="Balloon Text"/>
    <w:basedOn w:val="Standaard"/>
    <w:link w:val="BallontekstChar"/>
    <w:uiPriority w:val="99"/>
    <w:semiHidden/>
    <w:unhideWhenUsed/>
    <w:rsid w:val="00125608"/>
    <w:rPr>
      <w:rFonts w:ascii="Tahoma" w:hAnsi="Tahoma" w:cs="Tahoma"/>
      <w:sz w:val="16"/>
      <w:szCs w:val="16"/>
    </w:rPr>
  </w:style>
  <w:style w:type="character" w:customStyle="1" w:styleId="BallontekstChar">
    <w:name w:val="Ballontekst Char"/>
    <w:basedOn w:val="Standaardalinea-lettertype"/>
    <w:link w:val="Ballontekst"/>
    <w:uiPriority w:val="99"/>
    <w:semiHidden/>
    <w:rsid w:val="00125608"/>
    <w:rPr>
      <w:rFonts w:ascii="Tahoma" w:hAnsi="Tahoma" w:cs="Tahoma"/>
      <w:sz w:val="16"/>
      <w:szCs w:val="16"/>
      <w:lang w:val="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5A62"/>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5D5A62"/>
    <w:rPr>
      <w:b/>
      <w:bCs/>
    </w:rPr>
  </w:style>
  <w:style w:type="character" w:customStyle="1" w:styleId="OnderwerpvanopmerkingChar">
    <w:name w:val="Onderwerp van opmerking Char"/>
    <w:basedOn w:val="TekstopmerkingChar"/>
    <w:link w:val="Onderwerpvanopmerking"/>
    <w:uiPriority w:val="99"/>
    <w:semiHidden/>
    <w:rsid w:val="005D5A62"/>
    <w:rPr>
      <w:b/>
      <w:bCs/>
      <w:sz w:val="20"/>
      <w:szCs w:val="20"/>
      <w:lang w:val="en-GB"/>
    </w:rPr>
  </w:style>
  <w:style w:type="paragraph" w:styleId="Koptekst">
    <w:name w:val="header"/>
    <w:basedOn w:val="Standaard"/>
    <w:link w:val="KoptekstChar"/>
    <w:uiPriority w:val="99"/>
    <w:unhideWhenUsed/>
    <w:rsid w:val="00433FDD"/>
    <w:pPr>
      <w:tabs>
        <w:tab w:val="center" w:pos="4536"/>
        <w:tab w:val="right" w:pos="9072"/>
      </w:tabs>
    </w:pPr>
  </w:style>
  <w:style w:type="character" w:customStyle="1" w:styleId="KoptekstChar">
    <w:name w:val="Koptekst Char"/>
    <w:basedOn w:val="Standaardalinea-lettertype"/>
    <w:link w:val="Koptekst"/>
    <w:uiPriority w:val="99"/>
    <w:rsid w:val="00433FDD"/>
    <w:rPr>
      <w:lang w:val="en-GB"/>
    </w:rPr>
  </w:style>
  <w:style w:type="paragraph" w:styleId="Voettekst">
    <w:name w:val="footer"/>
    <w:basedOn w:val="Standaard"/>
    <w:link w:val="VoettekstChar"/>
    <w:uiPriority w:val="99"/>
    <w:unhideWhenUsed/>
    <w:rsid w:val="00433FDD"/>
    <w:pPr>
      <w:tabs>
        <w:tab w:val="center" w:pos="4536"/>
        <w:tab w:val="right" w:pos="9072"/>
      </w:tabs>
    </w:pPr>
  </w:style>
  <w:style w:type="character" w:customStyle="1" w:styleId="VoettekstChar">
    <w:name w:val="Voettekst Char"/>
    <w:basedOn w:val="Standaardalinea-lettertype"/>
    <w:link w:val="Voettekst"/>
    <w:uiPriority w:val="99"/>
    <w:rsid w:val="00433FDD"/>
    <w:rPr>
      <w:lang w:val="en-GB"/>
    </w:rPr>
  </w:style>
  <w:style w:type="character" w:styleId="Hyperlink">
    <w:name w:val="Hyperlink"/>
    <w:basedOn w:val="Standaardalinea-lettertype"/>
    <w:uiPriority w:val="99"/>
    <w:unhideWhenUsed/>
    <w:rsid w:val="00542697"/>
    <w:rPr>
      <w:color w:val="0563C1" w:themeColor="hyperlink"/>
      <w:u w:val="single"/>
    </w:rPr>
  </w:style>
  <w:style w:type="character" w:styleId="Onopgelostemelding">
    <w:name w:val="Unresolved Mention"/>
    <w:basedOn w:val="Standaardalinea-lettertype"/>
    <w:uiPriority w:val="99"/>
    <w:semiHidden/>
    <w:unhideWhenUsed/>
    <w:rsid w:val="00542697"/>
    <w:rPr>
      <w:color w:val="605E5C"/>
      <w:shd w:val="clear" w:color="auto" w:fill="E1DFDD"/>
    </w:rPr>
  </w:style>
  <w:style w:type="character" w:styleId="GevolgdeHyperlink">
    <w:name w:val="FollowedHyperlink"/>
    <w:basedOn w:val="Standaardalinea-lettertype"/>
    <w:uiPriority w:val="99"/>
    <w:semiHidden/>
    <w:unhideWhenUsed/>
    <w:rsid w:val="00542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F36-34F6-4AC5-98AE-14E4EAFC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1858</Characters>
  <Application>Microsoft Office Word</Application>
  <DocSecurity>4</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Anthos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dc:creator>
  <cp:lastModifiedBy>Patricia Elings</cp:lastModifiedBy>
  <cp:revision>2</cp:revision>
  <cp:lastPrinted>2018-07-20T14:04:00Z</cp:lastPrinted>
  <dcterms:created xsi:type="dcterms:W3CDTF">2020-06-09T11:46:00Z</dcterms:created>
  <dcterms:modified xsi:type="dcterms:W3CDTF">2020-06-09T11:46:00Z</dcterms:modified>
</cp:coreProperties>
</file>